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02FD" w14:textId="15DFC4B1" w:rsidR="00420A38" w:rsidRPr="003F09F0" w:rsidRDefault="00420A38" w:rsidP="00BF32F0">
      <w:pPr>
        <w:pStyle w:val="Header"/>
        <w:tabs>
          <w:tab w:val="clear" w:pos="9639"/>
          <w:tab w:val="right" w:pos="5954"/>
        </w:tabs>
        <w:spacing w:after="240"/>
      </w:pPr>
      <w:r>
        <w:rPr>
          <w:noProof/>
          <w:lang w:val="en-IE" w:eastAsia="en-IE"/>
        </w:rPr>
        <w:drawing>
          <wp:inline distT="0" distB="0" distL="0" distR="0" wp14:anchorId="5DEF5C6E" wp14:editId="1B309D78">
            <wp:extent cx="357809" cy="494969"/>
            <wp:effectExtent l="0" t="0" r="4445" b="635"/>
            <wp:docPr id="3" name="Picture 3" descr="IA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 Logo"/>
                    <pic:cNvPicPr>
                      <a:picLocks noChangeAspect="1" noChangeArrowheads="1"/>
                    </pic:cNvPicPr>
                  </pic:nvPicPr>
                  <pic:blipFill>
                    <a:blip r:embed="rId8"/>
                    <a:srcRect/>
                    <a:stretch>
                      <a:fillRect/>
                    </a:stretch>
                  </pic:blipFill>
                  <pic:spPr bwMode="auto">
                    <a:xfrm>
                      <a:off x="0" y="0"/>
                      <a:ext cx="359353" cy="497104"/>
                    </a:xfrm>
                    <a:prstGeom prst="rect">
                      <a:avLst/>
                    </a:prstGeom>
                    <a:noFill/>
                    <a:ln w="9525">
                      <a:noFill/>
                      <a:miter lim="800000"/>
                      <a:headEnd/>
                      <a:tailEnd/>
                    </a:ln>
                  </pic:spPr>
                </pic:pic>
              </a:graphicData>
            </a:graphic>
          </wp:inline>
        </w:drawing>
      </w:r>
      <w:r>
        <w:tab/>
      </w:r>
      <w:r>
        <w:tab/>
      </w:r>
      <w:r>
        <w:tab/>
        <w:t>Input paper</w:t>
      </w:r>
      <w:r w:rsidR="00037DF4">
        <w:t xml:space="preserve">: </w:t>
      </w:r>
      <w:r w:rsidRPr="00EA5A97">
        <w:rPr>
          <w:rStyle w:val="FootnoteReference"/>
          <w:sz w:val="22"/>
          <w:vertAlign w:val="superscript"/>
        </w:rPr>
        <w:footnoteReference w:id="1"/>
      </w:r>
      <w:r w:rsidRPr="00B15B24">
        <w:tab/>
      </w:r>
      <w:r>
        <w:t xml:space="preserve">     </w:t>
      </w:r>
      <w:r w:rsidR="00794DFD">
        <w:t>ENAV16</w:t>
      </w:r>
      <w:r w:rsidR="003F35D8">
        <w:t>-</w:t>
      </w:r>
      <w:r w:rsidR="00227E08">
        <w:t>12.1</w:t>
      </w:r>
    </w:p>
    <w:p w14:paraId="5A14DE03" w14:textId="77777777" w:rsidR="00BF32F0" w:rsidRDefault="00BF32F0" w:rsidP="00FE5674">
      <w:pPr>
        <w:pStyle w:val="BodyText"/>
        <w:tabs>
          <w:tab w:val="left" w:pos="2835"/>
        </w:tabs>
      </w:pPr>
    </w:p>
    <w:p w14:paraId="370CFB53" w14:textId="0056C39C" w:rsidR="0080294B" w:rsidRDefault="00E558C3" w:rsidP="00FE5674">
      <w:pPr>
        <w:pStyle w:val="BodyText"/>
        <w:tabs>
          <w:tab w:val="left" w:pos="2835"/>
        </w:tabs>
      </w:pPr>
      <w:r>
        <w:t xml:space="preserve">Input paper for the following Committee(s): </w:t>
      </w:r>
      <w:r>
        <w:tab/>
      </w:r>
      <w:r w:rsidRPr="00E558C3">
        <w:rPr>
          <w:sz w:val="18"/>
          <w:szCs w:val="18"/>
        </w:rPr>
        <w:t>check as appropriate</w:t>
      </w:r>
      <w:r>
        <w:rPr>
          <w:sz w:val="18"/>
          <w:szCs w:val="18"/>
        </w:rPr>
        <w:tab/>
      </w:r>
      <w:r>
        <w:tab/>
        <w:t>Purpose of paper:</w:t>
      </w:r>
    </w:p>
    <w:p w14:paraId="78786733" w14:textId="37E9D964" w:rsidR="0080294B" w:rsidRDefault="0080294B" w:rsidP="00037DF4">
      <w:pPr>
        <w:pStyle w:val="BodyText"/>
        <w:tabs>
          <w:tab w:val="left" w:pos="1843"/>
        </w:tabs>
        <w:rPr>
          <w:rFonts w:cs="Arial"/>
          <w:b/>
          <w:sz w:val="24"/>
          <w:szCs w:val="24"/>
        </w:rPr>
      </w:pPr>
      <w:r w:rsidRPr="0080294B">
        <w:rPr>
          <w:rFonts w:cs="Arial"/>
          <w:b/>
          <w:sz w:val="24"/>
          <w:szCs w:val="24"/>
        </w:rPr>
        <w:t>□</w:t>
      </w:r>
      <w:r w:rsidRPr="0080294B">
        <w:rPr>
          <w:rFonts w:cs="Arial"/>
          <w:sz w:val="24"/>
          <w:szCs w:val="24"/>
        </w:rPr>
        <w:t xml:space="preserve">  </w:t>
      </w:r>
      <w:r w:rsidRPr="0080294B">
        <w:rPr>
          <w:rFonts w:cs="Arial"/>
        </w:rPr>
        <w:t>ARM</w:t>
      </w:r>
      <w:r w:rsidR="00037DF4">
        <w:rPr>
          <w:rFonts w:cs="Arial"/>
        </w:rPr>
        <w:tab/>
      </w:r>
      <w:r w:rsidRPr="0080294B">
        <w:rPr>
          <w:rFonts w:cs="Arial"/>
          <w:b/>
          <w:sz w:val="24"/>
          <w:szCs w:val="24"/>
        </w:rPr>
        <w:t>□</w:t>
      </w:r>
      <w:r w:rsidRPr="0080294B">
        <w:rPr>
          <w:rFonts w:cs="Arial"/>
          <w:sz w:val="24"/>
          <w:szCs w:val="24"/>
        </w:rPr>
        <w:t xml:space="preserve">  </w:t>
      </w:r>
      <w:r w:rsidRPr="0080294B">
        <w:rPr>
          <w:rFonts w:cs="Arial"/>
        </w:rPr>
        <w:t>ENG</w:t>
      </w:r>
      <w:r>
        <w:rPr>
          <w:rFonts w:cs="Arial"/>
        </w:rPr>
        <w:tab/>
      </w:r>
      <w:r>
        <w:rPr>
          <w:rFonts w:cs="Arial"/>
        </w:rPr>
        <w:tab/>
      </w:r>
      <w:r w:rsidRPr="0080294B">
        <w:rPr>
          <w:rFonts w:cs="Arial"/>
          <w:b/>
          <w:sz w:val="24"/>
          <w:szCs w:val="24"/>
        </w:rPr>
        <w:t>□</w:t>
      </w:r>
      <w:r w:rsidRPr="0080294B">
        <w:rPr>
          <w:rFonts w:cs="Arial"/>
          <w:sz w:val="24"/>
          <w:szCs w:val="24"/>
        </w:rPr>
        <w:t xml:space="preserve">  </w:t>
      </w:r>
      <w:r w:rsidRPr="003D2DC1">
        <w:rPr>
          <w:rFonts w:cs="Arial"/>
        </w:rPr>
        <w:t>PAP</w:t>
      </w:r>
      <w:r>
        <w:rPr>
          <w:rFonts w:cs="Arial"/>
          <w:sz w:val="24"/>
          <w:szCs w:val="24"/>
        </w:rPr>
        <w:tab/>
      </w:r>
      <w:r>
        <w:rPr>
          <w:rFonts w:cs="Arial"/>
          <w:sz w:val="24"/>
          <w:szCs w:val="24"/>
        </w:rPr>
        <w:tab/>
      </w:r>
      <w:r w:rsidR="00037DF4">
        <w:rPr>
          <w:rFonts w:cs="Arial"/>
          <w:sz w:val="24"/>
          <w:szCs w:val="24"/>
        </w:rPr>
        <w:tab/>
      </w:r>
      <w:r w:rsidR="00037DF4">
        <w:rPr>
          <w:rFonts w:cs="Arial"/>
          <w:sz w:val="24"/>
          <w:szCs w:val="24"/>
        </w:rPr>
        <w:tab/>
      </w:r>
      <w:r w:rsidR="00037DF4">
        <w:rPr>
          <w:rFonts w:cs="Arial"/>
          <w:sz w:val="24"/>
          <w:szCs w:val="24"/>
        </w:rPr>
        <w:tab/>
      </w:r>
      <w:r w:rsidR="00794DFD">
        <w:rPr>
          <w:rFonts w:cs="Arial"/>
          <w:b/>
          <w:sz w:val="24"/>
          <w:szCs w:val="24"/>
        </w:rPr>
        <w:t>X</w:t>
      </w:r>
      <w:r w:rsidRPr="0080294B">
        <w:rPr>
          <w:rFonts w:cs="Arial"/>
          <w:sz w:val="24"/>
          <w:szCs w:val="24"/>
        </w:rPr>
        <w:t xml:space="preserve">  Input</w:t>
      </w:r>
    </w:p>
    <w:p w14:paraId="0BC79547" w14:textId="553B369A" w:rsidR="0080294B" w:rsidRPr="0080294B" w:rsidRDefault="00794DFD" w:rsidP="00037DF4">
      <w:pPr>
        <w:pStyle w:val="BodyText"/>
        <w:tabs>
          <w:tab w:val="left" w:pos="1843"/>
        </w:tabs>
      </w:pPr>
      <w:r>
        <w:rPr>
          <w:rFonts w:cs="Arial"/>
          <w:b/>
          <w:sz w:val="24"/>
          <w:szCs w:val="24"/>
        </w:rPr>
        <w:t>X</w:t>
      </w:r>
      <w:r w:rsidR="0080294B" w:rsidRPr="0080294B">
        <w:rPr>
          <w:rFonts w:cs="Arial"/>
          <w:sz w:val="24"/>
          <w:szCs w:val="24"/>
        </w:rPr>
        <w:t xml:space="preserve">  </w:t>
      </w:r>
      <w:r w:rsidR="0080294B" w:rsidRPr="003D2DC1">
        <w:rPr>
          <w:rFonts w:cs="Arial"/>
        </w:rPr>
        <w:t>ENAV</w:t>
      </w:r>
      <w:r w:rsidR="0080294B">
        <w:rPr>
          <w:rFonts w:cs="Arial"/>
          <w:b/>
          <w:sz w:val="24"/>
          <w:szCs w:val="24"/>
        </w:rPr>
        <w:tab/>
      </w:r>
      <w:r w:rsidR="0080294B" w:rsidRPr="0080294B">
        <w:rPr>
          <w:rFonts w:cs="Arial"/>
          <w:b/>
          <w:sz w:val="24"/>
          <w:szCs w:val="24"/>
        </w:rPr>
        <w:t>□</w:t>
      </w:r>
      <w:r w:rsidR="0080294B" w:rsidRPr="0080294B">
        <w:rPr>
          <w:rFonts w:cs="Arial"/>
          <w:sz w:val="24"/>
          <w:szCs w:val="24"/>
        </w:rPr>
        <w:t xml:space="preserve">  </w:t>
      </w:r>
      <w:r w:rsidR="003D2DC1">
        <w:rPr>
          <w:rFonts w:cs="Arial"/>
        </w:rPr>
        <w:t>VTS</w:t>
      </w:r>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037DF4">
        <w:rPr>
          <w:rFonts w:cs="Arial"/>
          <w:sz w:val="24"/>
          <w:szCs w:val="24"/>
        </w:rPr>
        <w:tab/>
      </w:r>
      <w:r w:rsidR="00037DF4">
        <w:rPr>
          <w:rFonts w:cs="Arial"/>
          <w:sz w:val="24"/>
          <w:szCs w:val="24"/>
        </w:rPr>
        <w:tab/>
      </w:r>
      <w:r w:rsidR="0080294B" w:rsidRPr="0080294B">
        <w:rPr>
          <w:rFonts w:cs="Arial"/>
          <w:b/>
          <w:sz w:val="24"/>
          <w:szCs w:val="24"/>
        </w:rPr>
        <w:t>□</w:t>
      </w:r>
      <w:r w:rsidR="0080294B" w:rsidRPr="0080294B">
        <w:rPr>
          <w:rFonts w:cs="Arial"/>
          <w:sz w:val="24"/>
          <w:szCs w:val="24"/>
        </w:rPr>
        <w:t xml:space="preserve">  Information</w:t>
      </w:r>
    </w:p>
    <w:p w14:paraId="3E1C02C4" w14:textId="77777777" w:rsidR="0080294B" w:rsidRDefault="0080294B" w:rsidP="00FE5674">
      <w:pPr>
        <w:pStyle w:val="BodyText"/>
        <w:tabs>
          <w:tab w:val="left" w:pos="2835"/>
        </w:tabs>
      </w:pPr>
    </w:p>
    <w:p w14:paraId="4DD25FD9" w14:textId="3DD11B6E" w:rsidR="00A446C9" w:rsidRPr="00FE5674" w:rsidRDefault="00A446C9" w:rsidP="00FE5674">
      <w:pPr>
        <w:pStyle w:val="BodyText"/>
        <w:tabs>
          <w:tab w:val="left" w:pos="2835"/>
        </w:tabs>
      </w:pPr>
      <w:r w:rsidRPr="00FE5674">
        <w:t>Agenda item</w:t>
      </w:r>
      <w:r w:rsidR="00037DF4">
        <w:t xml:space="preserve"> </w:t>
      </w:r>
      <w:r w:rsidR="00037DF4" w:rsidRPr="00037DF4">
        <w:rPr>
          <w:rStyle w:val="FootnoteReference"/>
          <w:sz w:val="22"/>
          <w:vertAlign w:val="superscript"/>
        </w:rPr>
        <w:footnoteReference w:id="2"/>
      </w:r>
      <w:r w:rsidR="001C44A3" w:rsidRPr="00FE5674">
        <w:tab/>
      </w:r>
      <w:r w:rsidR="0080294B">
        <w:tab/>
      </w:r>
      <w:r w:rsidR="0080294B">
        <w:tab/>
      </w:r>
      <w:r w:rsidR="00227E08">
        <w:t>12</w:t>
      </w:r>
    </w:p>
    <w:p w14:paraId="1AB3E246" w14:textId="7DB670DB" w:rsidR="00A446C9" w:rsidRPr="00FE5674" w:rsidRDefault="0080294B" w:rsidP="00FE5674">
      <w:pPr>
        <w:pStyle w:val="BodyText"/>
        <w:tabs>
          <w:tab w:val="left" w:pos="2835"/>
        </w:tabs>
      </w:pPr>
      <w:r>
        <w:t xml:space="preserve">Technical Domain / </w:t>
      </w:r>
      <w:r w:rsidR="00A446C9" w:rsidRPr="00FE5674">
        <w:t>Task Number</w:t>
      </w:r>
      <w:r w:rsidR="00037DF4">
        <w:t xml:space="preserve"> </w:t>
      </w:r>
      <w:r w:rsidR="00037DF4">
        <w:rPr>
          <w:vertAlign w:val="superscript"/>
        </w:rPr>
        <w:t>2</w:t>
      </w:r>
      <w:r w:rsidR="001C44A3" w:rsidRPr="00FE5674">
        <w:tab/>
      </w:r>
      <w:r w:rsidR="00227E08">
        <w:t>5.1.14</w:t>
      </w:r>
    </w:p>
    <w:p w14:paraId="01FC5420" w14:textId="26EBD44B" w:rsidR="00362CD9" w:rsidRDefault="00362CD9" w:rsidP="00FE5674">
      <w:pPr>
        <w:pStyle w:val="BodyText"/>
        <w:tabs>
          <w:tab w:val="left" w:pos="2835"/>
        </w:tabs>
        <w:rPr>
          <w:color w:val="FF0000"/>
        </w:rPr>
      </w:pPr>
      <w:r w:rsidRPr="00FE5674">
        <w:t>Author(s)</w:t>
      </w:r>
      <w:r w:rsidR="00FE5674" w:rsidRPr="00FE5674">
        <w:t xml:space="preserve"> / Submitter(s)</w:t>
      </w:r>
      <w:r w:rsidRPr="00FE5674">
        <w:tab/>
      </w:r>
      <w:r w:rsidR="0080294B">
        <w:tab/>
      </w:r>
      <w:r w:rsidR="0080294B">
        <w:tab/>
      </w:r>
      <w:r w:rsidR="00794DFD" w:rsidRPr="00794DFD">
        <w:t>Peter H. Oppenheimer</w:t>
      </w:r>
    </w:p>
    <w:p w14:paraId="60BCC120" w14:textId="77777777" w:rsidR="0080294B" w:rsidRDefault="0080294B" w:rsidP="00FE5674">
      <w:pPr>
        <w:pStyle w:val="BodyText"/>
        <w:tabs>
          <w:tab w:val="left" w:pos="2835"/>
        </w:tabs>
      </w:pPr>
    </w:p>
    <w:p w14:paraId="4834080C" w14:textId="76586F9A" w:rsidR="00A446C9" w:rsidRDefault="00EE21AF" w:rsidP="00A446C9">
      <w:pPr>
        <w:pStyle w:val="Title"/>
      </w:pPr>
      <w:r>
        <w:t>PAME-IALA Cooperation – Agreed next steps from teleconference 19</w:t>
      </w:r>
      <w:r w:rsidRPr="00EE21AF">
        <w:rPr>
          <w:vertAlign w:val="superscript"/>
        </w:rPr>
        <w:t>th</w:t>
      </w:r>
      <w:r>
        <w:t xml:space="preserve"> March 2015</w:t>
      </w:r>
    </w:p>
    <w:p w14:paraId="0F258596" w14:textId="50FB6E37" w:rsidR="00A446C9" w:rsidRDefault="00A446C9" w:rsidP="00A446C9">
      <w:pPr>
        <w:pStyle w:val="Heading1"/>
      </w:pPr>
      <w:r>
        <w:t>Summary</w:t>
      </w:r>
    </w:p>
    <w:p w14:paraId="67A9D923" w14:textId="2E6582F9" w:rsidR="00293886" w:rsidRDefault="00293886" w:rsidP="00B56BDF">
      <w:pPr>
        <w:pStyle w:val="BodyText"/>
      </w:pPr>
      <w:r>
        <w:t xml:space="preserve">This paper </w:t>
      </w:r>
      <w:r w:rsidR="00702DB3">
        <w:t xml:space="preserve">describes some current </w:t>
      </w:r>
      <w:r>
        <w:t xml:space="preserve">PAME-IALA </w:t>
      </w:r>
      <w:r w:rsidR="00702DB3">
        <w:t>interaction and seeks advice from the ENAV Committee to enable further progress.</w:t>
      </w:r>
    </w:p>
    <w:p w14:paraId="53733F03" w14:textId="77777777" w:rsidR="00A446C9" w:rsidRDefault="00A446C9" w:rsidP="00A446C9">
      <w:pPr>
        <w:pStyle w:val="Heading1"/>
      </w:pPr>
      <w:r>
        <w:t>Background</w:t>
      </w:r>
    </w:p>
    <w:p w14:paraId="6A37F341" w14:textId="5AA7A10C" w:rsidR="00EE21AF" w:rsidRDefault="00EE21AF" w:rsidP="00794DFD">
      <w:pPr>
        <w:pStyle w:val="BodyText"/>
      </w:pPr>
      <w:r w:rsidRPr="00EE21AF">
        <w:t>The purpose of the PAME</w:t>
      </w:r>
      <w:r>
        <w:t xml:space="preserve"> (Protection of the Arctic Marine Environment)</w:t>
      </w:r>
      <w:r w:rsidRPr="00EE21AF">
        <w:t xml:space="preserve"> Work Plan is to provide a framework for PAME´s work related to the protection of the Arctic marine environment for every two year working period. PAME‘s Working Group activities are based on its mandate to address policy and non-emergency pollution prevention and control measures related to the protection of the Arctic marine environment from both land and sea-based activities.</w:t>
      </w:r>
    </w:p>
    <w:p w14:paraId="57AA7988" w14:textId="0F62610E" w:rsidR="00794DFD" w:rsidRDefault="00794DFD" w:rsidP="00794DFD">
      <w:pPr>
        <w:pStyle w:val="BodyText"/>
      </w:pPr>
      <w:r>
        <w:t xml:space="preserve">At the most recent PAME meeting in </w:t>
      </w:r>
      <w:r w:rsidR="003F35D8">
        <w:t>February</w:t>
      </w:r>
      <w:r>
        <w:t xml:space="preserve"> 2015 in Akureyri, Iceland, there was a fairly extensive discussion of possible areas for PAME-IALA cooperation based on the paper IALA had submitted </w:t>
      </w:r>
      <w:r w:rsidR="003F35D8">
        <w:t>in 2014</w:t>
      </w:r>
      <w:r>
        <w:t>, and the paper that the USA submitted to the Akureyri meeting.</w:t>
      </w:r>
    </w:p>
    <w:p w14:paraId="5DC4FF4A" w14:textId="77777777" w:rsidR="00794DFD" w:rsidRDefault="00794DFD" w:rsidP="00794DFD">
      <w:pPr>
        <w:pStyle w:val="BodyText"/>
      </w:pPr>
      <w:r>
        <w:t>At the meeting's conclusion, PAME member governments adopted the following Record of Decision:</w:t>
      </w:r>
    </w:p>
    <w:p w14:paraId="5150130B" w14:textId="77777777" w:rsidR="00794DFD" w:rsidRPr="00794DFD" w:rsidRDefault="00794DFD" w:rsidP="00794DFD">
      <w:pPr>
        <w:pStyle w:val="BodyText"/>
        <w:rPr>
          <w:i/>
        </w:rPr>
      </w:pPr>
      <w:r w:rsidRPr="00794DFD">
        <w:rPr>
          <w:i/>
        </w:rPr>
        <w:t>Taking into account the paper IALA submitted to PAME II-2014 entitled “Possible Cooperation between PAME and IALA” and the USA response paper submitted to PAME I-2015, PAME invites IALA in consultation with the Shipping Expert group co-chairs to elaborate upon those areas of possible cooperation with a view to developing a proposed draft project plan to be considered at future PAME meeting.</w:t>
      </w:r>
    </w:p>
    <w:p w14:paraId="041E9135" w14:textId="178E1AAC" w:rsidR="00A446C9" w:rsidRDefault="00053784" w:rsidP="00A446C9">
      <w:pPr>
        <w:pStyle w:val="Heading1"/>
      </w:pPr>
      <w:r>
        <w:t>Way Forward</w:t>
      </w:r>
    </w:p>
    <w:p w14:paraId="3E1E20AB" w14:textId="407DAB83" w:rsidR="00794DFD" w:rsidRDefault="00211192" w:rsidP="00794DFD">
      <w:pPr>
        <w:pStyle w:val="BodyText"/>
      </w:pPr>
      <w:r>
        <w:t>To pursue further cooperation between IALA and PAME, a conference call meeting was held on 19</w:t>
      </w:r>
      <w:r w:rsidRPr="00794DFD">
        <w:rPr>
          <w:vertAlign w:val="superscript"/>
        </w:rPr>
        <w:t>th</w:t>
      </w:r>
      <w:r>
        <w:t xml:space="preserve"> March 2015. The following</w:t>
      </w:r>
      <w:r w:rsidR="00794DFD">
        <w:t xml:space="preserve"> next steps/tasks </w:t>
      </w:r>
      <w:r>
        <w:t>were agreed</w:t>
      </w:r>
      <w:r w:rsidR="00794DFD">
        <w:t>.</w:t>
      </w:r>
    </w:p>
    <w:p w14:paraId="49371517" w14:textId="18CC197A" w:rsidR="00794DFD" w:rsidRDefault="00377CF3" w:rsidP="00211192">
      <w:pPr>
        <w:pStyle w:val="BodyText"/>
        <w:numPr>
          <w:ilvl w:val="0"/>
          <w:numId w:val="46"/>
        </w:numPr>
      </w:pPr>
      <w:r>
        <w:t>PAME</w:t>
      </w:r>
      <w:r w:rsidR="00794DFD">
        <w:t xml:space="preserve"> will send </w:t>
      </w:r>
      <w:r>
        <w:t>IALA</w:t>
      </w:r>
      <w:r w:rsidR="00794DFD">
        <w:t xml:space="preserve"> an email in </w:t>
      </w:r>
      <w:r w:rsidR="003F35D8">
        <w:t>March / April 2015</w:t>
      </w:r>
      <w:r w:rsidR="00794DFD">
        <w:t xml:space="preserve"> requesting historical AIS data for the Arctic that is available via IALA-Net.  The email will detail what PAME would like to have for shipping trend analysis and pattern identification purposes, as well as why </w:t>
      </w:r>
      <w:r>
        <w:t>would</w:t>
      </w:r>
      <w:r w:rsidR="00794DFD">
        <w:t xml:space="preserve"> like it.</w:t>
      </w:r>
    </w:p>
    <w:p w14:paraId="6B2A86BC" w14:textId="00376D5D" w:rsidR="00794DFD" w:rsidRDefault="00794DFD" w:rsidP="00211192">
      <w:pPr>
        <w:pStyle w:val="BodyText"/>
        <w:numPr>
          <w:ilvl w:val="0"/>
          <w:numId w:val="46"/>
        </w:numPr>
      </w:pPr>
      <w:r>
        <w:lastRenderedPageBreak/>
        <w:t>In terms of further exploring how inform</w:t>
      </w:r>
      <w:r w:rsidR="00377CF3">
        <w:t>ation transmitted via standardis</w:t>
      </w:r>
      <w:r>
        <w:t xml:space="preserve">ed AIS might be supplemented (e.g., with info on ice classification, fuel used, rescue capabilities), </w:t>
      </w:r>
      <w:r w:rsidR="00377CF3">
        <w:t>IALA</w:t>
      </w:r>
      <w:r>
        <w:t xml:space="preserve"> offered to task IALA's e-navigation committee with providing some information on the relevant organizations such as ITU and IEC, the status of current efforts to </w:t>
      </w:r>
      <w:r w:rsidR="00377CF3">
        <w:t>look at supplementing standardis</w:t>
      </w:r>
      <w:r>
        <w:t xml:space="preserve">ed AIS transmissions, and the mechanism(s) for seeking to supplement them.  </w:t>
      </w:r>
    </w:p>
    <w:p w14:paraId="692103AD" w14:textId="0453487D" w:rsidR="00794DFD" w:rsidRDefault="00794DFD" w:rsidP="00211192">
      <w:pPr>
        <w:pStyle w:val="BodyText"/>
        <w:numPr>
          <w:ilvl w:val="0"/>
          <w:numId w:val="46"/>
        </w:numPr>
      </w:pPr>
      <w:r>
        <w:t xml:space="preserve">On maritime services from shore in the Arctic, </w:t>
      </w:r>
      <w:r w:rsidR="00377CF3">
        <w:t>PAME will</w:t>
      </w:r>
      <w:r>
        <w:t xml:space="preserve"> survey PAME member governments on what services of this type they currently provide (e.g., www.nowcoast.noaa.gov), and what services they plan to provide in the future or that they think would be useful.  Both PAME and IALA will also reach out to the shipping industry to find out what they would find useful in this regard.</w:t>
      </w:r>
    </w:p>
    <w:p w14:paraId="10F46D4B" w14:textId="230B6762" w:rsidR="00794DFD" w:rsidRDefault="00794DFD" w:rsidP="00211192">
      <w:pPr>
        <w:pStyle w:val="BodyText"/>
        <w:numPr>
          <w:ilvl w:val="0"/>
          <w:numId w:val="46"/>
        </w:numPr>
      </w:pPr>
      <w:r>
        <w:t xml:space="preserve">PAME has invited the International Ice Charting Working Group to present at PAME's September meeting.  At that point, </w:t>
      </w:r>
      <w:r w:rsidR="00377CF3">
        <w:t>PAME will</w:t>
      </w:r>
      <w:r>
        <w:t xml:space="preserve"> find out more about the services shore-based services they provide, and will share with </w:t>
      </w:r>
      <w:r w:rsidR="00377CF3">
        <w:t>IALA</w:t>
      </w:r>
      <w:r>
        <w:t xml:space="preserve"> what </w:t>
      </w:r>
      <w:r w:rsidR="00377CF3">
        <w:t>they</w:t>
      </w:r>
      <w:r>
        <w:t xml:space="preserve"> learn.  </w:t>
      </w:r>
    </w:p>
    <w:p w14:paraId="4D0E088C" w14:textId="5B96349B" w:rsidR="00794DFD" w:rsidRDefault="00377CF3" w:rsidP="00211192">
      <w:pPr>
        <w:pStyle w:val="BodyText"/>
        <w:numPr>
          <w:ilvl w:val="0"/>
          <w:numId w:val="46"/>
        </w:numPr>
      </w:pPr>
      <w:r>
        <w:t>PAME will</w:t>
      </w:r>
      <w:r w:rsidR="00794DFD">
        <w:t xml:space="preserve"> make contact with the Joint WMO-IOC Technical Commission for Oceanography and Marine Meteorology (JCOMM) Expert Team on Sea Ice (ETSI) to learn more about their mission and focus.</w:t>
      </w:r>
    </w:p>
    <w:p w14:paraId="41A1EBA9" w14:textId="7BDA8E8E" w:rsidR="00053784" w:rsidRDefault="00053784" w:rsidP="00A446C9">
      <w:pPr>
        <w:pStyle w:val="Heading1"/>
      </w:pPr>
      <w:r>
        <w:t>Contacts</w:t>
      </w:r>
    </w:p>
    <w:p w14:paraId="5DBA9378" w14:textId="2C05936C" w:rsidR="00053784" w:rsidRDefault="00053784" w:rsidP="000B5B28">
      <w:pPr>
        <w:pStyle w:val="BodyText"/>
        <w:rPr>
          <w:lang w:eastAsia="de-DE"/>
        </w:rPr>
      </w:pPr>
      <w:r>
        <w:rPr>
          <w:lang w:eastAsia="de-DE"/>
        </w:rPr>
        <w:t xml:space="preserve">PAME was represented by Peter H. Oppenheimer, </w:t>
      </w:r>
      <w:r w:rsidR="00702DB3">
        <w:rPr>
          <w:lang w:eastAsia="de-DE"/>
        </w:rPr>
        <w:t xml:space="preserve">US </w:t>
      </w:r>
      <w:r>
        <w:rPr>
          <w:lang w:eastAsia="de-DE"/>
        </w:rPr>
        <w:t>National Oceanic and Atmospheric Administration,</w:t>
      </w:r>
      <w:r w:rsidR="00702DB3">
        <w:rPr>
          <w:lang w:eastAsia="de-DE"/>
        </w:rPr>
        <w:t xml:space="preserve"> and Drummond Fraser, Canada.</w:t>
      </w:r>
    </w:p>
    <w:p w14:paraId="2D7DFEE4" w14:textId="04811907" w:rsidR="00293886" w:rsidRPr="00053784" w:rsidRDefault="00293886" w:rsidP="00293886">
      <w:pPr>
        <w:pStyle w:val="BodyText"/>
        <w:rPr>
          <w:lang w:eastAsia="de-DE"/>
        </w:rPr>
      </w:pPr>
      <w:r>
        <w:rPr>
          <w:lang w:eastAsia="de-DE"/>
        </w:rPr>
        <w:t>IALA was represented by Francis Zachariae and Michael Card.</w:t>
      </w:r>
    </w:p>
    <w:p w14:paraId="7A8D2F27" w14:textId="77777777" w:rsidR="00A446C9" w:rsidRDefault="00A446C9" w:rsidP="00A446C9">
      <w:pPr>
        <w:pStyle w:val="Heading1"/>
      </w:pPr>
      <w:r>
        <w:t>Action requested of the Committee</w:t>
      </w:r>
    </w:p>
    <w:p w14:paraId="10DC5D6B" w14:textId="09E86B21" w:rsidR="004D1D85" w:rsidRDefault="00053784" w:rsidP="000B5B28">
      <w:pPr>
        <w:pStyle w:val="BodyText"/>
      </w:pPr>
      <w:r>
        <w:t>The Committee is requested to respond to action 3-2 above and produce an output paper response to PAME at ENAV16.</w:t>
      </w:r>
      <w:bookmarkStart w:id="0" w:name="_GoBack"/>
      <w:bookmarkEnd w:id="0"/>
    </w:p>
    <w:sectPr w:rsidR="004D1D85" w:rsidSect="0082480E">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AEBE0" w14:textId="77777777" w:rsidR="00261757" w:rsidRDefault="00261757" w:rsidP="00362CD9">
      <w:r>
        <w:separator/>
      </w:r>
    </w:p>
  </w:endnote>
  <w:endnote w:type="continuationSeparator" w:id="0">
    <w:p w14:paraId="1EAEF538" w14:textId="77777777" w:rsidR="00261757" w:rsidRDefault="00261757"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77777777" w:rsidR="00362CD9" w:rsidRDefault="00362CD9">
    <w:pPr>
      <w:pStyle w:val="Footer"/>
    </w:pPr>
    <w:r>
      <w:tab/>
    </w:r>
    <w:r>
      <w:fldChar w:fldCharType="begin"/>
    </w:r>
    <w:r>
      <w:instrText xml:space="preserve"> PAGE   \* MERGEFORMAT </w:instrText>
    </w:r>
    <w:r>
      <w:fldChar w:fldCharType="separate"/>
    </w:r>
    <w:r w:rsidR="000B5B28">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70EFF" w14:textId="77777777" w:rsidR="00261757" w:rsidRDefault="00261757" w:rsidP="00362CD9">
      <w:r>
        <w:separator/>
      </w:r>
    </w:p>
  </w:footnote>
  <w:footnote w:type="continuationSeparator" w:id="0">
    <w:p w14:paraId="7752A6A4" w14:textId="77777777" w:rsidR="00261757" w:rsidRDefault="00261757"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outline w:val="0"/>
        <w:shadow w:val="0"/>
        <w:emboss w:val="0"/>
        <w:imprint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A0460FA"/>
    <w:multiLevelType w:val="hybridMultilevel"/>
    <w:tmpl w:val="5C72ED6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3">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8">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2">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4">
    <w:nsid w:val="65CA3C78"/>
    <w:multiLevelType w:val="hybridMultilevel"/>
    <w:tmpl w:val="BD4A5314"/>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2"/>
  </w:num>
  <w:num w:numId="5">
    <w:abstractNumId w:val="16"/>
  </w:num>
  <w:num w:numId="6">
    <w:abstractNumId w:val="4"/>
  </w:num>
  <w:num w:numId="7">
    <w:abstractNumId w:val="25"/>
  </w:num>
  <w:num w:numId="8">
    <w:abstractNumId w:val="10"/>
  </w:num>
  <w:num w:numId="9">
    <w:abstractNumId w:val="8"/>
  </w:num>
  <w:num w:numId="10">
    <w:abstractNumId w:val="18"/>
  </w:num>
  <w:num w:numId="11">
    <w:abstractNumId w:val="17"/>
  </w:num>
  <w:num w:numId="12">
    <w:abstractNumId w:val="15"/>
  </w:num>
  <w:num w:numId="13">
    <w:abstractNumId w:val="23"/>
  </w:num>
  <w:num w:numId="14">
    <w:abstractNumId w:val="5"/>
  </w:num>
  <w:num w:numId="15">
    <w:abstractNumId w:val="26"/>
  </w:num>
  <w:num w:numId="16">
    <w:abstractNumId w:val="14"/>
  </w:num>
  <w:num w:numId="17">
    <w:abstractNumId w:val="6"/>
  </w:num>
  <w:num w:numId="18">
    <w:abstractNumId w:val="20"/>
  </w:num>
  <w:num w:numId="19">
    <w:abstractNumId w:val="14"/>
  </w:num>
  <w:num w:numId="20">
    <w:abstractNumId w:val="14"/>
  </w:num>
  <w:num w:numId="21">
    <w:abstractNumId w:val="14"/>
  </w:num>
  <w:num w:numId="22">
    <w:abstractNumId w:val="14"/>
  </w:num>
  <w:num w:numId="23">
    <w:abstractNumId w:val="21"/>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9"/>
  </w:num>
  <w:num w:numId="34">
    <w:abstractNumId w:val="19"/>
  </w:num>
  <w:num w:numId="35">
    <w:abstractNumId w:val="19"/>
  </w:num>
  <w:num w:numId="36">
    <w:abstractNumId w:val="12"/>
  </w:num>
  <w:num w:numId="37">
    <w:abstractNumId w:val="5"/>
  </w:num>
  <w:num w:numId="38">
    <w:abstractNumId w:val="15"/>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3"/>
  </w:num>
  <w:num w:numId="45">
    <w:abstractNumId w:val="11"/>
  </w:num>
  <w:num w:numId="4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101E"/>
    <w:rsid w:val="00037DF4"/>
    <w:rsid w:val="0004700E"/>
    <w:rsid w:val="00053784"/>
    <w:rsid w:val="00070C13"/>
    <w:rsid w:val="00084F33"/>
    <w:rsid w:val="000A4956"/>
    <w:rsid w:val="000A77A7"/>
    <w:rsid w:val="000B1707"/>
    <w:rsid w:val="000B5B28"/>
    <w:rsid w:val="000C1B3E"/>
    <w:rsid w:val="001454C3"/>
    <w:rsid w:val="00177F4D"/>
    <w:rsid w:val="00180DDA"/>
    <w:rsid w:val="001B2A2D"/>
    <w:rsid w:val="001B737D"/>
    <w:rsid w:val="001C44A3"/>
    <w:rsid w:val="001E0E15"/>
    <w:rsid w:val="001F528A"/>
    <w:rsid w:val="001F704E"/>
    <w:rsid w:val="00211192"/>
    <w:rsid w:val="002125B0"/>
    <w:rsid w:val="00227E08"/>
    <w:rsid w:val="00243228"/>
    <w:rsid w:val="00251483"/>
    <w:rsid w:val="00255CAA"/>
    <w:rsid w:val="00261757"/>
    <w:rsid w:val="00264305"/>
    <w:rsid w:val="00293886"/>
    <w:rsid w:val="002A0346"/>
    <w:rsid w:val="002A4487"/>
    <w:rsid w:val="002B49E9"/>
    <w:rsid w:val="002D3E8B"/>
    <w:rsid w:val="002D4575"/>
    <w:rsid w:val="002D5C0C"/>
    <w:rsid w:val="002E03D1"/>
    <w:rsid w:val="002E6B74"/>
    <w:rsid w:val="002E6FCA"/>
    <w:rsid w:val="00356CD0"/>
    <w:rsid w:val="00362CD9"/>
    <w:rsid w:val="003761CA"/>
    <w:rsid w:val="00377CF3"/>
    <w:rsid w:val="00380DAF"/>
    <w:rsid w:val="003A1B9F"/>
    <w:rsid w:val="003B28F5"/>
    <w:rsid w:val="003B7B7D"/>
    <w:rsid w:val="003C001E"/>
    <w:rsid w:val="003C54CB"/>
    <w:rsid w:val="003C7A2A"/>
    <w:rsid w:val="003D2DC1"/>
    <w:rsid w:val="003D3875"/>
    <w:rsid w:val="003D69D0"/>
    <w:rsid w:val="003F2918"/>
    <w:rsid w:val="003F35D8"/>
    <w:rsid w:val="003F430E"/>
    <w:rsid w:val="0041088C"/>
    <w:rsid w:val="00420A38"/>
    <w:rsid w:val="00431B19"/>
    <w:rsid w:val="004661AD"/>
    <w:rsid w:val="004C1A4A"/>
    <w:rsid w:val="004D1D85"/>
    <w:rsid w:val="004D3C3A"/>
    <w:rsid w:val="004E1CD1"/>
    <w:rsid w:val="005107EB"/>
    <w:rsid w:val="00521345"/>
    <w:rsid w:val="00526DF0"/>
    <w:rsid w:val="00545CC4"/>
    <w:rsid w:val="00551FFF"/>
    <w:rsid w:val="005607A2"/>
    <w:rsid w:val="0057198B"/>
    <w:rsid w:val="00597FAE"/>
    <w:rsid w:val="005B32A3"/>
    <w:rsid w:val="005C0D44"/>
    <w:rsid w:val="005C566C"/>
    <w:rsid w:val="005C7E69"/>
    <w:rsid w:val="005E262D"/>
    <w:rsid w:val="005F23D3"/>
    <w:rsid w:val="005F7E20"/>
    <w:rsid w:val="006652C3"/>
    <w:rsid w:val="00691FD0"/>
    <w:rsid w:val="00692148"/>
    <w:rsid w:val="006C5948"/>
    <w:rsid w:val="006F2A74"/>
    <w:rsid w:val="00702DB3"/>
    <w:rsid w:val="007118F5"/>
    <w:rsid w:val="00712AA4"/>
    <w:rsid w:val="00721AA1"/>
    <w:rsid w:val="00724B67"/>
    <w:rsid w:val="007547F8"/>
    <w:rsid w:val="00765622"/>
    <w:rsid w:val="00770B6C"/>
    <w:rsid w:val="00783FEA"/>
    <w:rsid w:val="00794DFD"/>
    <w:rsid w:val="007A0347"/>
    <w:rsid w:val="0080294B"/>
    <w:rsid w:val="0082480E"/>
    <w:rsid w:val="00850293"/>
    <w:rsid w:val="00851373"/>
    <w:rsid w:val="00851BA6"/>
    <w:rsid w:val="0085654D"/>
    <w:rsid w:val="00861160"/>
    <w:rsid w:val="0086654F"/>
    <w:rsid w:val="008A356F"/>
    <w:rsid w:val="008A4653"/>
    <w:rsid w:val="008A4717"/>
    <w:rsid w:val="008A50CC"/>
    <w:rsid w:val="008B4A15"/>
    <w:rsid w:val="008D1694"/>
    <w:rsid w:val="008D79CB"/>
    <w:rsid w:val="008F07BC"/>
    <w:rsid w:val="0092692B"/>
    <w:rsid w:val="00943E9C"/>
    <w:rsid w:val="00953F4D"/>
    <w:rsid w:val="00960BB8"/>
    <w:rsid w:val="00964F5C"/>
    <w:rsid w:val="00980DA8"/>
    <w:rsid w:val="009831C0"/>
    <w:rsid w:val="00A0389B"/>
    <w:rsid w:val="00A446C9"/>
    <w:rsid w:val="00A635D6"/>
    <w:rsid w:val="00A777BC"/>
    <w:rsid w:val="00A8553A"/>
    <w:rsid w:val="00A93AED"/>
    <w:rsid w:val="00B226F2"/>
    <w:rsid w:val="00B274DF"/>
    <w:rsid w:val="00B56BDF"/>
    <w:rsid w:val="00B65812"/>
    <w:rsid w:val="00B85CD6"/>
    <w:rsid w:val="00B90A27"/>
    <w:rsid w:val="00B9554D"/>
    <w:rsid w:val="00BB2B9F"/>
    <w:rsid w:val="00BB7D9E"/>
    <w:rsid w:val="00BD3CB8"/>
    <w:rsid w:val="00BD4E6F"/>
    <w:rsid w:val="00BF0241"/>
    <w:rsid w:val="00BF32F0"/>
    <w:rsid w:val="00BF4DCE"/>
    <w:rsid w:val="00C05CE5"/>
    <w:rsid w:val="00C6171E"/>
    <w:rsid w:val="00CA6F2C"/>
    <w:rsid w:val="00CF1871"/>
    <w:rsid w:val="00D1133E"/>
    <w:rsid w:val="00D17A34"/>
    <w:rsid w:val="00D26628"/>
    <w:rsid w:val="00D332B3"/>
    <w:rsid w:val="00D55207"/>
    <w:rsid w:val="00D92B45"/>
    <w:rsid w:val="00D95962"/>
    <w:rsid w:val="00DC389B"/>
    <w:rsid w:val="00DE2FEE"/>
    <w:rsid w:val="00E00BE9"/>
    <w:rsid w:val="00E22A11"/>
    <w:rsid w:val="00E31E5C"/>
    <w:rsid w:val="00E558C3"/>
    <w:rsid w:val="00E55927"/>
    <w:rsid w:val="00E912A6"/>
    <w:rsid w:val="00EA4844"/>
    <w:rsid w:val="00EA4D9C"/>
    <w:rsid w:val="00EA5A97"/>
    <w:rsid w:val="00EB75EE"/>
    <w:rsid w:val="00EE21AF"/>
    <w:rsid w:val="00EE4C1D"/>
    <w:rsid w:val="00EF3685"/>
    <w:rsid w:val="00F159EB"/>
    <w:rsid w:val="00F25BF4"/>
    <w:rsid w:val="00F267DB"/>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A6AA77"/>
  <w15:docId w15:val="{11A5D88A-FE71-4AA6-924F-6721C7E32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DF7B4-3784-4A29-822D-134E8C820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Seamus Doyle</dc:creator>
  <cp:lastModifiedBy>Seamus Doyle</cp:lastModifiedBy>
  <cp:revision>2</cp:revision>
  <dcterms:created xsi:type="dcterms:W3CDTF">2015-04-11T11:05:00Z</dcterms:created>
  <dcterms:modified xsi:type="dcterms:W3CDTF">2015-04-11T11:05:00Z</dcterms:modified>
</cp:coreProperties>
</file>